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132F" w14:textId="77777777" w:rsidR="00000000" w:rsidRDefault="00D70EE8">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6DCBAF82" wp14:editId="3A18F122">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611D34C3" w14:textId="2FA73CD4" w:rsidR="00000000" w:rsidRDefault="00D70EE8" w:rsidP="00D70EE8">
      <w:pPr>
        <w:divId w:val="889809642"/>
        <w:rPr>
          <w:rFonts w:ascii="Verdana" w:hAnsi="Verdana"/>
          <w:sz w:val="18"/>
          <w:szCs w:val="18"/>
        </w:rPr>
      </w:pPr>
      <w:r>
        <w:rPr>
          <w:rFonts w:ascii="Verdana" w:eastAsia="Times New Roman" w:hAnsi="Verdana"/>
          <w:b/>
          <w:bCs/>
          <w:sz w:val="18"/>
          <w:szCs w:val="18"/>
        </w:rPr>
        <w:t>Hoogbegaafde volwassenen in de ggz</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Bij hoogbegaafdheid wordt vaak gedacht aan genieën zoals Da Vinci, Einstein en Mozart; wonderkinderen, die al vanaf jonge leeftij</w:t>
      </w:r>
      <w:r>
        <w:rPr>
          <w:rFonts w:ascii="Verdana" w:hAnsi="Verdana"/>
          <w:sz w:val="18"/>
          <w:szCs w:val="18"/>
        </w:rPr>
        <w:t>d uitzonderlijke prestaties leverden. Het is echter beter hoogbegaafdheid te beschouwen als een zeldzaam potentieel wat al dan niet tot ontwikkeling en bloei komt. Daarnaast blijkt in de praktijk dat hoogbegaafdheid lang niet altijd een positieve invloed u</w:t>
      </w:r>
      <w:r>
        <w:rPr>
          <w:rFonts w:ascii="Verdana" w:hAnsi="Verdana"/>
          <w:sz w:val="18"/>
          <w:szCs w:val="18"/>
        </w:rPr>
        <w:t>itoefent op het welzijn van het individu of door anderen als ‘een succes’ wordt beleefd.</w:t>
      </w:r>
      <w:r>
        <w:rPr>
          <w:rFonts w:ascii="Verdana" w:hAnsi="Verdana"/>
          <w:sz w:val="18"/>
          <w:szCs w:val="18"/>
        </w:rPr>
        <w:br/>
      </w:r>
      <w:r>
        <w:rPr>
          <w:rFonts w:ascii="Verdana" w:hAnsi="Verdana"/>
          <w:sz w:val="18"/>
          <w:szCs w:val="18"/>
        </w:rPr>
        <w:br/>
      </w:r>
      <w:r>
        <w:rPr>
          <w:rFonts w:ascii="Verdana" w:hAnsi="Verdana"/>
          <w:sz w:val="18"/>
          <w:szCs w:val="18"/>
        </w:rPr>
        <w:t xml:space="preserve">Hoogbegaafdheid is geen psychische stoornis, maar een </w:t>
      </w:r>
      <w:proofErr w:type="spellStart"/>
      <w:r>
        <w:rPr>
          <w:rFonts w:ascii="Verdana" w:hAnsi="Verdana"/>
          <w:sz w:val="18"/>
          <w:szCs w:val="18"/>
        </w:rPr>
        <w:t>transdiagnostische</w:t>
      </w:r>
      <w:proofErr w:type="spellEnd"/>
      <w:r>
        <w:rPr>
          <w:rFonts w:ascii="Verdana" w:hAnsi="Verdana"/>
          <w:sz w:val="18"/>
          <w:szCs w:val="18"/>
        </w:rPr>
        <w:t xml:space="preserve"> factor die het ontstaan, de presentatie, de diagnostiek en de behandeling van psychische st</w:t>
      </w:r>
      <w:r>
        <w:rPr>
          <w:rFonts w:ascii="Verdana" w:hAnsi="Verdana"/>
          <w:sz w:val="18"/>
          <w:szCs w:val="18"/>
        </w:rPr>
        <w:t>oornissen beïnvloedt. Zowel een zeer hoog niveau van intellectueel functioneren per se als bijkomende persoonskenmerken van hoogbegaafdheid kunnen ervoor zorgen dat een individu vastloopt op school, in studie, werk en relaties. De voor hoogbegaafden kenmer</w:t>
      </w:r>
      <w:r>
        <w:rPr>
          <w:rFonts w:ascii="Verdana" w:hAnsi="Verdana"/>
          <w:sz w:val="18"/>
          <w:szCs w:val="18"/>
        </w:rPr>
        <w:t>kende sterke intrinsieke motivatie en autonomie, creativiteit, intensiteit, snelheid en complexiteit (eigenschappen die onder andere beschreven worden in het Delphimodel) kunnen in omgang met een ‘gemiddelde’ wereld leiden tot perfectionisme, problemen met</w:t>
      </w:r>
      <w:r>
        <w:rPr>
          <w:rFonts w:ascii="Verdana" w:hAnsi="Verdana"/>
          <w:sz w:val="18"/>
          <w:szCs w:val="18"/>
        </w:rPr>
        <w:t xml:space="preserve"> de emotieregulatie, communicatie, sociale omgang en onder- en </w:t>
      </w:r>
      <w:proofErr w:type="spellStart"/>
      <w:r>
        <w:rPr>
          <w:rFonts w:ascii="Verdana" w:hAnsi="Verdana"/>
          <w:sz w:val="18"/>
          <w:szCs w:val="18"/>
        </w:rPr>
        <w:t>overpresteren</w:t>
      </w:r>
      <w:proofErr w:type="spellEnd"/>
      <w:r>
        <w:rPr>
          <w:rFonts w:ascii="Verdana" w:hAnsi="Verdana"/>
          <w:sz w:val="18"/>
          <w:szCs w:val="18"/>
        </w:rPr>
        <w:t>. De afwijkende socialisatie van hoogbegaafden als gevolg van het gebrek aan noodzakelijke spiegeling (&lt;2% van de bevolking is hoogbegaafd) kan bijdragen aan de ontwikkeling van an</w:t>
      </w:r>
      <w:r>
        <w:rPr>
          <w:rFonts w:ascii="Verdana" w:hAnsi="Verdana"/>
          <w:sz w:val="18"/>
          <w:szCs w:val="18"/>
        </w:rPr>
        <w:t>gst- en stemmingsklachten en persoonlijkheidsproblematiek.</w:t>
      </w:r>
      <w:r>
        <w:rPr>
          <w:rFonts w:ascii="Verdana" w:hAnsi="Verdana"/>
          <w:sz w:val="18"/>
          <w:szCs w:val="18"/>
        </w:rPr>
        <w:br/>
      </w:r>
      <w:r>
        <w:rPr>
          <w:rFonts w:ascii="Verdana" w:hAnsi="Verdana"/>
          <w:sz w:val="18"/>
          <w:szCs w:val="18"/>
        </w:rPr>
        <w:br/>
      </w:r>
      <w:r>
        <w:rPr>
          <w:rFonts w:ascii="Verdana" w:hAnsi="Verdana"/>
          <w:sz w:val="18"/>
          <w:szCs w:val="18"/>
        </w:rPr>
        <w:t>Momenteel zijn er in Nederland nauwelijks GGZ-behandelaren die kennis hebben van hoogbegaafdheid bij volwassenen. Misdiagnostiek komt dan ook veel voor. Mensen krijgen bv. ten onrechte de diagno</w:t>
      </w:r>
      <w:r>
        <w:rPr>
          <w:rFonts w:ascii="Verdana" w:hAnsi="Verdana"/>
          <w:sz w:val="18"/>
          <w:szCs w:val="18"/>
        </w:rPr>
        <w:t>se ADHD, ASS, bipolaire stoornis of een persoonlijkheidsstoornis. Andersom wordt bij bekende hoogbegaafdheid van de patiënt een relevante diagnose soms ook gemist.</w:t>
      </w:r>
      <w:r>
        <w:rPr>
          <w:rFonts w:ascii="Verdana" w:hAnsi="Verdana"/>
          <w:sz w:val="18"/>
          <w:szCs w:val="18"/>
        </w:rPr>
        <w:br/>
      </w:r>
      <w:r>
        <w:rPr>
          <w:rFonts w:ascii="Verdana" w:hAnsi="Verdana"/>
          <w:sz w:val="18"/>
          <w:szCs w:val="18"/>
        </w:rPr>
        <w:br/>
      </w:r>
      <w:r>
        <w:rPr>
          <w:rFonts w:ascii="Verdana" w:hAnsi="Verdana"/>
          <w:sz w:val="18"/>
          <w:szCs w:val="18"/>
        </w:rPr>
        <w:t>In de behandeling is de ervaring tot nu toe ook dat geëigende protocollen bij hoogbegaafd</w:t>
      </w:r>
      <w:r>
        <w:rPr>
          <w:rFonts w:ascii="Verdana" w:hAnsi="Verdana"/>
          <w:sz w:val="18"/>
          <w:szCs w:val="18"/>
        </w:rPr>
        <w:t>en vaak niet of zelfs averechts werken. Hoogbegaafden vragen meer wendbaarheid, creativiteit en authenticiteit van de hulpverlener, mede doordat de problematiek vaak een prangende existentiële dimensie kent.</w:t>
      </w:r>
    </w:p>
    <w:p w14:paraId="387E06CA" w14:textId="77777777" w:rsidR="00000000" w:rsidRDefault="00D70EE8">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Het leren herkennen van kenmerken van hoo</w:t>
      </w:r>
      <w:r>
        <w:rPr>
          <w:rFonts w:ascii="Verdana" w:eastAsia="Times New Roman" w:hAnsi="Verdana"/>
          <w:sz w:val="18"/>
          <w:szCs w:val="18"/>
        </w:rPr>
        <w:t>gbegaafdheid bij volwassenen en het aanreiken van handvatten ten aanzien van gespreksvoering, diagnostiek, indicatiestelling en behandeling bij deze specifieke doelgroep.</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Psychotherapeut BIG, Klinisch psycholoog BIG, Klinisch </w:t>
      </w:r>
      <w:r>
        <w:rPr>
          <w:rFonts w:ascii="Verdana" w:eastAsia="Times New Roman" w:hAnsi="Verdana"/>
          <w:sz w:val="18"/>
          <w:szCs w:val="18"/>
        </w:rPr>
        <w:t>neuropsycholoog BIG, Eerstelijnspsycholoog NIP, Psychiater en Arts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De volgende onderwerpen komen aan bod: </w:t>
      </w:r>
    </w:p>
    <w:p w14:paraId="55D74714" w14:textId="77777777" w:rsidR="00000000" w:rsidRDefault="00D70EE8">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welke vooroordelen heersen er over hoogbegaafdheid?</w:t>
      </w:r>
    </w:p>
    <w:p w14:paraId="3ECE9FFC" w14:textId="77777777" w:rsidR="00000000" w:rsidRDefault="00D70EE8">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wat zijn verschillende visies op hoogbegaafdheid?</w:t>
      </w:r>
    </w:p>
    <w:p w14:paraId="17DC5899" w14:textId="77777777" w:rsidR="00000000" w:rsidRDefault="00D70EE8">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herken je hoogbegaafdheid?</w:t>
      </w:r>
    </w:p>
    <w:p w14:paraId="7B3F9515" w14:textId="77777777" w:rsidR="00000000" w:rsidRDefault="00D70EE8">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wor</w:t>
      </w:r>
      <w:r>
        <w:rPr>
          <w:rFonts w:ascii="Verdana" w:eastAsia="Times New Roman" w:hAnsi="Verdana"/>
          <w:sz w:val="18"/>
          <w:szCs w:val="18"/>
        </w:rPr>
        <w:t>dt hoogbegaafdheid vastgesteld?</w:t>
      </w:r>
    </w:p>
    <w:p w14:paraId="51474CF9" w14:textId="77777777" w:rsidR="00000000" w:rsidRDefault="00D70EE8">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wat zijn de valkuilen van regulier IQ-onderzoek bij hoogbegaafde volwassenen?</w:t>
      </w:r>
    </w:p>
    <w:p w14:paraId="3760E086" w14:textId="77777777" w:rsidR="00000000" w:rsidRDefault="00D70EE8">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wat is de relatie tussen hoogbegaafdheid en </w:t>
      </w:r>
      <w:proofErr w:type="spellStart"/>
      <w:r>
        <w:rPr>
          <w:rFonts w:ascii="Verdana" w:eastAsia="Times New Roman" w:hAnsi="Verdana"/>
          <w:sz w:val="18"/>
          <w:szCs w:val="18"/>
        </w:rPr>
        <w:t>hoogsensitiviteit</w:t>
      </w:r>
      <w:proofErr w:type="spellEnd"/>
      <w:r>
        <w:rPr>
          <w:rFonts w:ascii="Verdana" w:eastAsia="Times New Roman" w:hAnsi="Verdana"/>
          <w:sz w:val="18"/>
          <w:szCs w:val="18"/>
        </w:rPr>
        <w:t>?</w:t>
      </w:r>
    </w:p>
    <w:p w14:paraId="1A923605" w14:textId="77777777" w:rsidR="00000000" w:rsidRDefault="00D70EE8">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welke kenmerken van hoogbegaafdheid vertonen overlap met pathologische eigenschappe</w:t>
      </w:r>
      <w:r>
        <w:rPr>
          <w:rFonts w:ascii="Verdana" w:eastAsia="Times New Roman" w:hAnsi="Verdana"/>
          <w:sz w:val="18"/>
          <w:szCs w:val="18"/>
        </w:rPr>
        <w:t>n?</w:t>
      </w:r>
    </w:p>
    <w:p w14:paraId="762F2046" w14:textId="77777777" w:rsidR="00000000" w:rsidRDefault="00D70EE8">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welke stoornissen komen vaak voor bij hoogbegaafdheid?</w:t>
      </w:r>
    </w:p>
    <w:p w14:paraId="08F6220E" w14:textId="77777777" w:rsidR="00000000" w:rsidRDefault="00D70EE8">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welke begeleiding hebben hoogbegaafden nodig voor hun privé- en werkproblemen?</w:t>
      </w:r>
    </w:p>
    <w:p w14:paraId="65853A0B" w14:textId="77777777" w:rsidR="00000000" w:rsidRDefault="00D70EE8">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voor welke uitdagingen stelt de hoogbegaafde cliënt de hulpverlening?</w:t>
      </w:r>
    </w:p>
    <w:p w14:paraId="4310925C" w14:textId="7898EABC" w:rsidR="00000000" w:rsidRDefault="00D70EE8">
      <w:pPr>
        <w:rPr>
          <w:rFonts w:ascii="Verdana" w:eastAsia="Times New Roman" w:hAnsi="Verdana"/>
          <w:sz w:val="18"/>
          <w:szCs w:val="18"/>
        </w:rPr>
      </w:pPr>
      <w:r>
        <w:rPr>
          <w:rFonts w:ascii="Verdana" w:eastAsia="Times New Roman" w:hAnsi="Verdana"/>
          <w:b/>
          <w:bCs/>
          <w:sz w:val="18"/>
          <w:szCs w:val="18"/>
        </w:rPr>
        <w:t>Docenten</w:t>
      </w:r>
      <w:r>
        <w:rPr>
          <w:rFonts w:ascii="Verdana" w:eastAsia="Times New Roman" w:hAnsi="Verdana"/>
          <w:sz w:val="18"/>
          <w:szCs w:val="18"/>
        </w:rPr>
        <w:br/>
        <w:t>dr. Frédérique Smink - Frédérique Smin</w:t>
      </w:r>
      <w:r>
        <w:rPr>
          <w:rFonts w:ascii="Verdana" w:eastAsia="Times New Roman" w:hAnsi="Verdana"/>
          <w:sz w:val="18"/>
          <w:szCs w:val="18"/>
        </w:rPr>
        <w:t>k is als psychiater werkzaam bij de </w:t>
      </w:r>
      <w:proofErr w:type="spellStart"/>
      <w:r>
        <w:rPr>
          <w:rFonts w:ascii="Verdana" w:eastAsia="Times New Roman" w:hAnsi="Verdana"/>
          <w:sz w:val="18"/>
          <w:szCs w:val="18"/>
        </w:rPr>
        <w:t>Parnassia</w:t>
      </w:r>
      <w:proofErr w:type="spellEnd"/>
      <w:r>
        <w:rPr>
          <w:rFonts w:ascii="Verdana" w:eastAsia="Times New Roman" w:hAnsi="Verdana"/>
          <w:sz w:val="18"/>
          <w:szCs w:val="18"/>
        </w:rPr>
        <w:t> Groep (PG)., drs. Pleun van Vliet - GZ-psycholoog &amp; forensisch gedragskundige NRGD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w:t>
      </w:r>
      <w:r>
        <w:rPr>
          <w:rFonts w:ascii="Verdana" w:eastAsia="Times New Roman" w:hAnsi="Verdana"/>
          <w:sz w:val="18"/>
          <w:szCs w:val="18"/>
        </w:rPr>
        <w:t>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lastRenderedPageBreak/>
        <w:t>Literatuur</w:t>
      </w:r>
      <w:r>
        <w:rPr>
          <w:rFonts w:ascii="Verdana" w:eastAsia="Times New Roman" w:hAnsi="Verdana"/>
          <w:sz w:val="18"/>
          <w:szCs w:val="18"/>
        </w:rPr>
        <w:br/>
      </w:r>
      <w:proofErr w:type="spellStart"/>
      <w:r>
        <w:rPr>
          <w:rFonts w:ascii="Verdana" w:eastAsia="Times New Roman" w:hAnsi="Verdana"/>
          <w:sz w:val="18"/>
          <w:szCs w:val="18"/>
        </w:rPr>
        <w:t>Falck</w:t>
      </w:r>
      <w:proofErr w:type="spellEnd"/>
      <w:r>
        <w:rPr>
          <w:rFonts w:ascii="Verdana" w:eastAsia="Times New Roman" w:hAnsi="Verdana"/>
          <w:sz w:val="18"/>
          <w:szCs w:val="18"/>
        </w:rPr>
        <w:t xml:space="preserve">, S. </w:t>
      </w:r>
      <w:r>
        <w:rPr>
          <w:rFonts w:ascii="Verdana" w:eastAsia="Times New Roman" w:hAnsi="Verdana"/>
          <w:sz w:val="18"/>
          <w:szCs w:val="18"/>
        </w:rPr>
        <w:t xml:space="preserve">(2019) Extreme intelligence Development. Taylor &amp; Francis </w:t>
      </w:r>
      <w:proofErr w:type="spellStart"/>
      <w:r>
        <w:rPr>
          <w:rFonts w:ascii="Verdana" w:eastAsia="Times New Roman" w:hAnsi="Verdana"/>
          <w:sz w:val="18"/>
          <w:szCs w:val="18"/>
        </w:rPr>
        <w:t>Ltd</w:t>
      </w:r>
      <w:proofErr w:type="spellEnd"/>
      <w:r>
        <w:rPr>
          <w:rFonts w:ascii="Verdana" w:eastAsia="Times New Roman" w:hAnsi="Verdana"/>
          <w:sz w:val="18"/>
          <w:szCs w:val="18"/>
        </w:rPr>
        <w:br/>
      </w:r>
      <w:r>
        <w:rPr>
          <w:rFonts w:ascii="Verdana" w:eastAsia="Times New Roman" w:hAnsi="Verdana"/>
          <w:sz w:val="18"/>
          <w:szCs w:val="18"/>
        </w:rPr>
        <w:t xml:space="preserve">ISBN 9781138613355 </w:t>
      </w:r>
      <w:r>
        <w:rPr>
          <w:rFonts w:ascii="Verdana" w:eastAsia="Times New Roman" w:hAnsi="Verdana"/>
          <w:sz w:val="18"/>
          <w:szCs w:val="18"/>
        </w:rPr>
        <w:br/>
      </w:r>
      <w:r>
        <w:rPr>
          <w:rFonts w:ascii="Verdana" w:eastAsia="Times New Roman" w:hAnsi="Verdana"/>
          <w:sz w:val="18"/>
          <w:szCs w:val="18"/>
        </w:rPr>
        <w:br/>
        <w:t>Webb, J.T. e.a. (2020) Misdiagnose en dubbeldiagnose bij hoogbegaafdheid a Uitgeverij Koninklijke Van Gorcum BV</w:t>
      </w:r>
      <w:r>
        <w:rPr>
          <w:rFonts w:ascii="Verdana" w:eastAsia="Times New Roman" w:hAnsi="Verdana"/>
          <w:sz w:val="18"/>
          <w:szCs w:val="18"/>
        </w:rPr>
        <w:br/>
        <w:t>ISBN: 9789023256076</w:t>
      </w:r>
      <w:r>
        <w:rPr>
          <w:rFonts w:ascii="Verdana" w:eastAsia="Times New Roman" w:hAnsi="Verdana"/>
          <w:sz w:val="18"/>
          <w:szCs w:val="18"/>
        </w:rPr>
        <w:br/>
      </w:r>
      <w:bookmarkStart w:id="0" w:name="_GoBack"/>
      <w:bookmarkEnd w:id="0"/>
      <w:r>
        <w:rPr>
          <w:rFonts w:ascii="Verdana" w:eastAsia="Times New Roman" w:hAnsi="Verdana"/>
          <w:sz w:val="18"/>
          <w:szCs w:val="18"/>
        </w:rPr>
        <w:br/>
        <w:t xml:space="preserve">Uiterlijk </w:t>
      </w:r>
      <w:r>
        <w:rPr>
          <w:rFonts w:ascii="Verdana" w:eastAsia="Times New Roman" w:hAnsi="Verdana"/>
          <w:sz w:val="18"/>
          <w:szCs w:val="18"/>
        </w:rPr>
        <w:t>vijf weken voor de startdatum word je geïnformeerd over eventuele aan te schaffen boeken.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212E1"/>
    <w:multiLevelType w:val="multilevel"/>
    <w:tmpl w:val="C868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70EE8"/>
    <w:rsid w:val="00D70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E5BFD"/>
  <w15:chartTrackingRefBased/>
  <w15:docId w15:val="{F38E8FE8-B8EC-4CDA-9A06-E7DC679B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86515">
      <w:marLeft w:val="0"/>
      <w:marRight w:val="0"/>
      <w:marTop w:val="0"/>
      <w:marBottom w:val="0"/>
      <w:divBdr>
        <w:top w:val="none" w:sz="0" w:space="0" w:color="auto"/>
        <w:left w:val="none" w:sz="0" w:space="0" w:color="auto"/>
        <w:bottom w:val="none" w:sz="0" w:space="0" w:color="auto"/>
        <w:right w:val="none" w:sz="0" w:space="0" w:color="auto"/>
      </w:divBdr>
      <w:divsChild>
        <w:div w:id="797340492">
          <w:marLeft w:val="0"/>
          <w:marRight w:val="0"/>
          <w:marTop w:val="0"/>
          <w:marBottom w:val="0"/>
          <w:divBdr>
            <w:top w:val="none" w:sz="0" w:space="0" w:color="auto"/>
            <w:left w:val="none" w:sz="0" w:space="0" w:color="auto"/>
            <w:bottom w:val="none" w:sz="0" w:space="0" w:color="auto"/>
            <w:right w:val="none" w:sz="0" w:space="0" w:color="auto"/>
          </w:divBdr>
          <w:divsChild>
            <w:div w:id="8898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3452</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2020-11-24T13:49:00Z</dcterms:created>
  <dcterms:modified xsi:type="dcterms:W3CDTF">2020-11-24T13:49:00Z</dcterms:modified>
</cp:coreProperties>
</file>